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3602" w14:textId="13D6AA3E" w:rsidR="0073295E" w:rsidRPr="004D4103" w:rsidRDefault="0073295E" w:rsidP="0073295E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2022-1770</w:t>
            </w:r>
            <w:r>
              <w:rPr>
                <w:b/>
                <w:sz w:val="22"/>
                <w:szCs w:val="22"/>
              </w:rPr>
              <w:t>6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3D8E04E4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AD5F2C">
              <w:rPr>
                <w:b/>
                <w:sz w:val="32"/>
                <w:szCs w:val="32"/>
              </w:rPr>
              <w:t>della ristorazione</w:t>
            </w:r>
            <w:r w:rsidR="0073295E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="0073295E">
              <w:rPr>
                <w:b/>
                <w:sz w:val="32"/>
                <w:szCs w:val="32"/>
              </w:rPr>
              <w:t>IeFP</w:t>
            </w:r>
            <w:proofErr w:type="spellEnd"/>
            <w:r w:rsidR="0073295E">
              <w:rPr>
                <w:b/>
                <w:sz w:val="32"/>
                <w:szCs w:val="32"/>
              </w:rPr>
              <w:t xml:space="preserve"> 2022/2024</w:t>
            </w:r>
          </w:p>
          <w:p w14:paraId="6FF13BFF" w14:textId="3BCDFBF6" w:rsidR="003E333C" w:rsidRDefault="004D4103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</w:t>
            </w:r>
            <w:r w:rsidR="0073295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con DG</w:t>
            </w:r>
            <w:r w:rsidR="00737382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1319/20</w:t>
            </w:r>
            <w:r w:rsidR="007B6CF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del 01/08/2022</w:t>
            </w:r>
            <w:r w:rsidR="0073295E">
              <w:rPr>
                <w:sz w:val="22"/>
                <w:szCs w:val="22"/>
              </w:rPr>
              <w:t xml:space="preserve"> </w:t>
            </w:r>
            <w:r w:rsidR="00AD442B">
              <w:rPr>
                <w:sz w:val="22"/>
                <w:szCs w:val="22"/>
              </w:rPr>
              <w:t>finanziata (o cofinanziata) dall’Unione Europea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5570A5A1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AD5F2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della ristorazione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CB210D" w:rsidRPr="007205B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preparare e distribuire pasti, bevande, snack e piatti veloci, secondo modalità e indicazioni prestabilite e/o in base a specifiche ricette, intervenendo in tutte le fasi del processo di erogazione del servizio ristorativo, nel rispetto della normativa sulla sicurezza e l’igiene degli alimenti</w:t>
            </w:r>
            <w:r w:rsidR="004E7FDC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E9D5" w14:textId="77777777" w:rsidR="00C97A34" w:rsidRPr="00087F7E" w:rsidRDefault="00C97A34" w:rsidP="00C97A34">
            <w:pPr>
              <w:spacing w:before="80"/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A7D1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</w:t>
            </w:r>
            <w:r w:rsidRPr="00F6371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aboratorio di cucina, laboratorio di sala e caffetteria, merceologia alimentare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e sistema HACCP, lingua inglese </w:t>
            </w:r>
          </w:p>
          <w:p w14:paraId="30F27CE0" w14:textId="77777777" w:rsidR="00C97A34" w:rsidRPr="00B00BC4" w:rsidRDefault="00C97A34" w:rsidP="00C97A3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1AD77D0" w14:textId="77777777" w:rsidR="00C97A34" w:rsidRPr="00B00BC4" w:rsidRDefault="00C97A34" w:rsidP="00C97A3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scientifico-tecnologica: 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56DA499E" w14:textId="77777777" w:rsidR="00C97A34" w:rsidRPr="00B00BC4" w:rsidRDefault="00C97A34" w:rsidP="00C97A34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B00BC4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storico-sociale: </w:t>
            </w: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0F471130" w:rsidR="006E4A5A" w:rsidRPr="00087F7E" w:rsidRDefault="00C97A34" w:rsidP="00C97A34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B00BC4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6BC1D27B" w:rsidR="001D09CE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7E41402D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>594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>96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4060B79C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>594 di aula e 396</w:t>
            </w:r>
            <w:r w:rsidR="00CB0C14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>stage.</w:t>
            </w:r>
          </w:p>
          <w:p w14:paraId="6BF92E06" w14:textId="30ED617C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C040963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BF25D2">
              <w:rPr>
                <w:b/>
              </w:rPr>
              <w:t>8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37BBF1EF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</w:t>
            </w:r>
            <w:proofErr w:type="gramStart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anno</w:t>
            </w:r>
            <w:proofErr w:type="gramEnd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CB0C14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della ristorazione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>Adolescenti dai 15 ai 17 anni (</w:t>
            </w:r>
            <w:proofErr w:type="gramStart"/>
            <w:r w:rsidRPr="00087F7E">
              <w:rPr>
                <w:rStyle w:val="Enfasigrassetto"/>
                <w:sz w:val="19"/>
                <w:szCs w:val="19"/>
              </w:rPr>
              <w:t>18enni</w:t>
            </w:r>
            <w:proofErr w:type="gramEnd"/>
            <w:r w:rsidRPr="00087F7E">
              <w:rPr>
                <w:rStyle w:val="Enfasigrassetto"/>
                <w:sz w:val="19"/>
                <w:szCs w:val="19"/>
              </w:rPr>
              <w:t xml:space="preserve">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4DF7A6DA" w:rsidR="00283983" w:rsidRPr="00087F7E" w:rsidRDefault="00967881" w:rsidP="00CC0499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BD91" w14:textId="77777777" w:rsidR="00A035FA" w:rsidRDefault="00A035FA">
      <w:r>
        <w:separator/>
      </w:r>
    </w:p>
  </w:endnote>
  <w:endnote w:type="continuationSeparator" w:id="0">
    <w:p w14:paraId="3987C37E" w14:textId="77777777" w:rsidR="00A035FA" w:rsidRDefault="00A0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CB210D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AD442B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524E50BA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2839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 Palladini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524E50BA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283983">
                      <w:rPr>
                        <w:rFonts w:ascii="Arial" w:hAnsi="Arial" w:cs="Arial"/>
                        <w:sz w:val="16"/>
                        <w:szCs w:val="16"/>
                      </w:rPr>
                      <w:t>Sara Palladini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CF0E" w14:textId="77777777" w:rsidR="00A035FA" w:rsidRDefault="00A035FA">
      <w:r>
        <w:separator/>
      </w:r>
    </w:p>
  </w:footnote>
  <w:footnote w:type="continuationSeparator" w:id="0">
    <w:p w14:paraId="3AFCF351" w14:textId="77777777" w:rsidR="00A035FA" w:rsidRDefault="00A0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95E"/>
    <w:rsid w:val="00732ACE"/>
    <w:rsid w:val="0073738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4774"/>
    <w:rsid w:val="009F5E0E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D442B"/>
    <w:rsid w:val="00AD5F2C"/>
    <w:rsid w:val="00AD6B53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A34"/>
    <w:rsid w:val="00C97DDF"/>
    <w:rsid w:val="00CA08EA"/>
    <w:rsid w:val="00CB0C14"/>
    <w:rsid w:val="00CB210D"/>
    <w:rsid w:val="00CB2D7E"/>
    <w:rsid w:val="00CC0499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A3A76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B87A3-C706-4463-81F3-9AEE611C0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2573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14</cp:revision>
  <cp:lastPrinted>2018-07-13T10:37:00Z</cp:lastPrinted>
  <dcterms:created xsi:type="dcterms:W3CDTF">2022-09-05T15:27:00Z</dcterms:created>
  <dcterms:modified xsi:type="dcterms:W3CDTF">2022-09-13T13:25:00Z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